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0D" w:rsidRPr="00CF170D" w:rsidRDefault="00CF170D" w:rsidP="00CF170D">
      <w:pPr>
        <w:spacing w:before="240" w:after="240"/>
        <w:ind w:left="-720" w:right="-365"/>
        <w:jc w:val="center"/>
        <w:rPr>
          <w:rFonts w:ascii="Times New Roman" w:eastAsiaTheme="minorHAnsi" w:hAnsi="Times New Roman"/>
          <w:b/>
          <w:bCs/>
          <w:color w:val="000000"/>
          <w:lang w:eastAsia="ru-RU"/>
        </w:rPr>
      </w:pPr>
      <w:r w:rsidRPr="00CF170D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</w:r>
      <w:r w:rsidRPr="00CF170D">
        <w:rPr>
          <w:rFonts w:ascii="Times New Roman" w:eastAsiaTheme="minorHAnsi" w:hAnsi="Times New Roman"/>
          <w:b/>
          <w:bCs/>
          <w:color w:val="000000"/>
          <w:lang w:eastAsia="ru-RU"/>
        </w:rPr>
        <w:t>УПРАВЛЕНИЕ ФЕДЕРАЛЬНОЙ НАЛОГОВОЙ СЛУЖБЫ ПО РЕСПУБЛИКЕ ХАКАСИЯ</w:t>
      </w:r>
    </w:p>
    <w:p w:rsidR="00CF170D" w:rsidRPr="00CF170D" w:rsidRDefault="00CF170D" w:rsidP="00CF170D">
      <w:pPr>
        <w:pBdr>
          <w:top w:val="single" w:sz="4" w:space="1" w:color="auto"/>
        </w:pBdr>
        <w:spacing w:before="240" w:after="240"/>
        <w:jc w:val="center"/>
        <w:rPr>
          <w:rFonts w:ascii="Times New Roman" w:eastAsiaTheme="minorHAnsi" w:hAnsi="Times New Roman"/>
          <w:color w:val="000000"/>
          <w:lang w:val="en-US"/>
        </w:rPr>
      </w:pPr>
      <w:hyperlink r:id="rId6" w:history="1">
        <w:r w:rsidRPr="00CF170D">
          <w:rPr>
            <w:rFonts w:ascii="Times New Roman" w:eastAsiaTheme="minorHAnsi" w:hAnsi="Times New Roman"/>
            <w:color w:val="0000FF"/>
            <w:u w:val="single"/>
            <w:lang w:val="en-US" w:eastAsia="ru-RU"/>
          </w:rPr>
          <w:t>wwww.nalog.ru</w:t>
        </w:r>
      </w:hyperlink>
      <w:r w:rsidRPr="00CF170D">
        <w:rPr>
          <w:rFonts w:ascii="Times New Roman" w:eastAsiaTheme="minorHAnsi" w:hAnsi="Times New Roman"/>
          <w:b/>
          <w:bCs/>
          <w:color w:val="000000"/>
          <w:lang w:val="en-US" w:eastAsia="ru-RU"/>
        </w:rPr>
        <w:t xml:space="preserve">, e-mail: </w:t>
      </w:r>
      <w:r w:rsidRPr="00CF170D">
        <w:rPr>
          <w:rFonts w:ascii="Times New Roman" w:eastAsiaTheme="minorHAnsi" w:hAnsi="Times New Roman"/>
          <w:b/>
          <w:bCs/>
          <w:color w:val="000000"/>
          <w:lang w:val="en-US"/>
        </w:rPr>
        <w:t>press-nalog.r1900@tax.gov.ru</w:t>
      </w:r>
      <w:r w:rsidRPr="00CF170D">
        <w:rPr>
          <w:rFonts w:ascii="Times New Roman" w:eastAsiaTheme="minorHAnsi" w:hAnsi="Times New Roman"/>
          <w:color w:val="000000"/>
          <w:lang w:val="en-US"/>
        </w:rPr>
        <w:t xml:space="preserve">      </w:t>
      </w:r>
    </w:p>
    <w:p w:rsidR="00CF170D" w:rsidRDefault="00683ED7" w:rsidP="00683E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Дек</w:t>
      </w:r>
      <w:r w:rsidR="00CF170D">
        <w:rPr>
          <w:rFonts w:ascii="Times New Roman" w:eastAsia="Times New Roman" w:hAnsi="Times New Roman"/>
          <w:b/>
          <w:sz w:val="26"/>
          <w:szCs w:val="26"/>
          <w:lang w:eastAsia="ru-RU"/>
        </w:rPr>
        <w:t>ларационная кампания 2024 года</w:t>
      </w:r>
      <w:r w:rsidR="00C1399F"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83ED7" w:rsidRPr="00C1399F" w:rsidRDefault="00CF170D" w:rsidP="00683E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r w:rsidR="00683ED7"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азбираемся в налогах</w:t>
      </w:r>
    </w:p>
    <w:p w:rsidR="00683ED7" w:rsidRPr="00C1399F" w:rsidRDefault="00C1399F" w:rsidP="00683ED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683ED7" w:rsidRPr="00C1399F">
        <w:rPr>
          <w:rFonts w:ascii="Times New Roman" w:eastAsia="Times New Roman" w:hAnsi="Times New Roman"/>
          <w:sz w:val="26"/>
          <w:szCs w:val="26"/>
          <w:lang w:eastAsia="ru-RU"/>
        </w:rPr>
        <w:t>Налог на доходы физических лиц, как правило, уплачивается автоматически – он удерживается с заработной платы. Но в ряде случаев физические лица должны самостоятельно рассчитать сумму налога и подать в налоговый орган декларацию по налогу на доходы физических лиц (форма 3-НДФЛ).</w:t>
      </w:r>
    </w:p>
    <w:p w:rsidR="00683ED7" w:rsidRPr="00C1399F" w:rsidRDefault="00C1399F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83ED7" w:rsidRPr="00C1399F">
        <w:rPr>
          <w:rFonts w:ascii="Times New Roman" w:eastAsia="Times New Roman" w:hAnsi="Times New Roman"/>
          <w:sz w:val="26"/>
          <w:szCs w:val="26"/>
          <w:lang w:eastAsia="ru-RU"/>
        </w:rPr>
        <w:t>С 01.01.2024 стартовала декларационная кампания 2024 года, а это означает, что физическим лицам необходимо отчитаться о полученных в 2023 году доходах </w:t>
      </w:r>
      <w:r w:rsidR="00683ED7"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 позднее 2 мая 2024 года</w:t>
      </w:r>
      <w:r w:rsidR="00683ED7" w:rsidRPr="00C139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Кто должен отчитаться?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Налогоплательщики обязаны представить декларацию о доходах если: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Получили 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доход от продажи недвижимого имущества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находившегося в собственности </w:t>
      </w:r>
      <w:proofErr w:type="gramStart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менее минимального</w:t>
      </w:r>
      <w:proofErr w:type="gramEnd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предельного срока владения; или доход от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реализации имущественных прав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(переуступка права требования);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Получили 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в дар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от физических лиц,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 являющихся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близкими родственниками, недвижимое имущество, транспортные средства, акции, доли, паи;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Сдавали  имущество в аренду или получили 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вознаграждения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 от физических лиц и организаций, не являющихся налоговыми агентами, на основе заключенных договоров и договоров гражданско-правового характера, 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Стали счастливыми обладателями 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выигрыша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от операторов лотерей, распространителей, организаторов азартных игр, проводимых в букмекерской конторе и тотализаторе –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сумме до 15000 руб.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, а также от организаторов азартных игр, не относящихся к букмекерским конторам и тотализаторам;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Получили  доходы от источников, находящихся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пределами Российской Федерации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Напоминаем, что задекларировать полученные в 2023 году доходы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должны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также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Исчисленный в декларации налог к уплате необходимо </w:t>
      </w:r>
      <w:r w:rsidRPr="00C139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уплатить не позднее 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15.07.2024</w:t>
      </w: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683ED7" w:rsidRPr="00C1399F" w:rsidRDefault="00683ED7" w:rsidP="00683ED7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Как определить минимальный  предельный срок владения недвижимостью?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     Доходы от продажи объекта недвижимого имущества освобождаются от обложения НДФЛ в случае, если объект недвижимости находился в собственности налогоплательщика </w:t>
      </w:r>
      <w:proofErr w:type="gramStart"/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более минимального</w:t>
      </w:r>
      <w:proofErr w:type="gramEnd"/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предельного срока владения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 лет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- минимальный предельный срок владения объектом недвижимого имущества в общем случае.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 года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- минимальный предельный срок владения объектом недвижимого имущества в случае, если:</w:t>
      </w:r>
    </w:p>
    <w:p w:rsidR="00683ED7" w:rsidRPr="00C1399F" w:rsidRDefault="00683ED7" w:rsidP="00683E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право собственности на объект получено лицом в порядке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наследования;</w:t>
      </w:r>
    </w:p>
    <w:p w:rsidR="00683ED7" w:rsidRPr="00C1399F" w:rsidRDefault="00683ED7" w:rsidP="00683E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право собственности на объект получено по договору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дарения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от члена семьи (близкого родственника по Семейному кодексу РФ);</w:t>
      </w:r>
    </w:p>
    <w:p w:rsidR="00683ED7" w:rsidRPr="00C1399F" w:rsidRDefault="00683ED7" w:rsidP="00683E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право собственности на объект получено лицом в результате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приватизации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83ED7" w:rsidRPr="00C1399F" w:rsidRDefault="00683ED7" w:rsidP="00683E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право собственности на объект получено лицом - плательщиком ренты в результате передачи имущества по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договору пожизненного содержания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 с иждивением;</w:t>
      </w:r>
    </w:p>
    <w:p w:rsidR="00683ED7" w:rsidRPr="00C1399F" w:rsidRDefault="00683ED7" w:rsidP="00683E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проданное жилье является для лица «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единственным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» - то есть в собственности лица (включая совместную собственность супругов) на дату продажи объекта недвижимости не находится иного жилого помещения. При этом не учитывается жилое помещение, приобретенное налогоплательщиком (его супругой) в течение 90 календарных дней до момента продажи.</w:t>
      </w:r>
    </w:p>
    <w:p w:rsidR="00683ED7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2410" w:rsidRPr="00C1399F" w:rsidRDefault="00683ED7" w:rsidP="0068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Кто не должен отчитываться перед налоговой</w:t>
      </w:r>
      <w:proofErr w:type="gramStart"/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?</w:t>
      </w:r>
      <w:proofErr w:type="gramEnd"/>
    </w:p>
    <w:p w:rsidR="00683ED7" w:rsidRPr="00C1399F" w:rsidRDefault="00683ED7" w:rsidP="00683ED7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3ED7" w:rsidRPr="00C1399F" w:rsidRDefault="00683ED7" w:rsidP="0068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3ED7" w:rsidRPr="00C1399F" w:rsidRDefault="00683ED7" w:rsidP="0068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При продаже жилья за 1 млн. рублей или иного имущества за 250 тысяч рублей  декларация не нужна</w:t>
      </w:r>
    </w:p>
    <w:p w:rsidR="00683ED7" w:rsidRPr="00C1399F" w:rsidRDefault="00683ED7" w:rsidP="0068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3ED7" w:rsidRPr="00C1399F" w:rsidRDefault="00683ED7" w:rsidP="00683ED7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Отсутствует обязанность по декларированию доходов от продажи:</w:t>
      </w:r>
    </w:p>
    <w:p w:rsidR="00683ED7" w:rsidRPr="00C1399F" w:rsidRDefault="00683ED7" w:rsidP="00683E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жилья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 (жилых домов, квартир, комнат, включая приватизированные жилые помещения, садовых домов, земельных участков (долей в них)), находившегося в собственности </w:t>
      </w:r>
      <w:proofErr w:type="gramStart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менее минимального</w:t>
      </w:r>
      <w:proofErr w:type="gramEnd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предельного срока владения, если стоимость такого объекта или совокупность доходов от продажи нескольких объектов не превышает 1 000 000 руб.;</w:t>
      </w:r>
    </w:p>
    <w:p w:rsidR="00683ED7" w:rsidRPr="00C1399F" w:rsidRDefault="00683ED7" w:rsidP="00683E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иного </w:t>
      </w: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недвижимого имущества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 (к примеру, гаража, садового дома, </w:t>
      </w:r>
      <w:proofErr w:type="spellStart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машиноместа</w:t>
      </w:r>
      <w:proofErr w:type="spellEnd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 и т.д.) со сроком нахождения в собственности </w:t>
      </w:r>
      <w:proofErr w:type="gramStart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менее минимального</w:t>
      </w:r>
      <w:proofErr w:type="gramEnd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предельного срока, если стоимость такого объекта или совокупность доходов от продажи нескольких объектов не превышает 250 000 руб.;</w:t>
      </w:r>
    </w:p>
    <w:p w:rsidR="00683ED7" w:rsidRPr="00C1399F" w:rsidRDefault="00683ED7" w:rsidP="00683E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иного имущества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 (за исключением ценных бумаг) (к примеру, автомобиля, мотоцикла и т.д.) со сроком нахождения в собственности менее 3 лет, если 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стоимость такого объекта или совокупность доходов от продажи нескольких объектов не превышает 250 000 руб.</w:t>
      </w:r>
    </w:p>
    <w:p w:rsidR="00373F4B" w:rsidRPr="00C1399F" w:rsidRDefault="00373F4B" w:rsidP="0037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5BED" w:rsidRPr="00C1399F" w:rsidRDefault="00B45BED" w:rsidP="00B45B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3F4B" w:rsidRPr="00C1399F" w:rsidRDefault="00373F4B" w:rsidP="00B45B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Семьи  с двумя и более детьми, получившие доход от продажи жилья</w:t>
      </w:r>
      <w:r w:rsidR="00B45BED"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освобождаются от уплаты налога и  подачи декларации, но есть условия.</w:t>
      </w:r>
    </w:p>
    <w:p w:rsidR="00B45BED" w:rsidRPr="00C1399F" w:rsidRDefault="00B45BED" w:rsidP="00373F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3F4B" w:rsidRPr="00C1399F" w:rsidRDefault="00B45BED" w:rsidP="0037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proofErr w:type="gramStart"/>
      <w:r w:rsidR="00373F4B" w:rsidRPr="00C1399F">
        <w:rPr>
          <w:rFonts w:ascii="Times New Roman" w:eastAsia="Times New Roman" w:hAnsi="Times New Roman"/>
          <w:sz w:val="26"/>
          <w:szCs w:val="26"/>
          <w:lang w:eastAsia="ru-RU"/>
        </w:rPr>
        <w:t>От представления декларации и обложения НДФЛ освобождаются доходы семей с двумя и более детьми, полученные от продажи в 2023 году жилья (комнаты, квартиры, жилого дома (его части), квартиры (ее части), независимо от срока нахождения такого жилья в их собственности.</w:t>
      </w:r>
      <w:proofErr w:type="gramEnd"/>
    </w:p>
    <w:p w:rsidR="00373F4B" w:rsidRPr="00C1399F" w:rsidRDefault="00373F4B" w:rsidP="0037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3F4B" w:rsidRPr="00C1399F" w:rsidRDefault="00373F4B" w:rsidP="0037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Такой порядок применяется при одновременном соблюдении ряда условий:</w:t>
      </w:r>
    </w:p>
    <w:p w:rsidR="00373F4B" w:rsidRPr="00C1399F" w:rsidRDefault="00373F4B" w:rsidP="0037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ab/>
        <w:t>возраст детей налогоплательщика – до 18 лет (или до 24 лет в случае обучения ребенка на очной форме обучения);</w:t>
      </w:r>
    </w:p>
    <w:p w:rsidR="00373F4B" w:rsidRPr="00C1399F" w:rsidRDefault="00373F4B" w:rsidP="0037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кадастровая стоимость проданного жилого помещения не превышает 50 </w:t>
      </w:r>
      <w:proofErr w:type="gramStart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млн</w:t>
      </w:r>
      <w:proofErr w:type="gramEnd"/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рублей;</w:t>
      </w:r>
    </w:p>
    <w:p w:rsidR="00683ED7" w:rsidRPr="00C1399F" w:rsidRDefault="00373F4B" w:rsidP="0037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C1399F">
        <w:rPr>
          <w:rFonts w:ascii="Times New Roman" w:eastAsia="Times New Roman" w:hAnsi="Times New Roman"/>
          <w:sz w:val="26"/>
          <w:szCs w:val="26"/>
          <w:lang w:eastAsia="ru-RU"/>
        </w:rPr>
        <w:tab/>
        <w:t>налогоплательщику (членам его семьи)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помещения;</w:t>
      </w:r>
    </w:p>
    <w:p w:rsidR="00B45BED" w:rsidRDefault="00B45BED" w:rsidP="0037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05965"/>
          <w:sz w:val="26"/>
          <w:szCs w:val="26"/>
          <w:lang w:eastAsia="ru-RU"/>
        </w:rPr>
      </w:pPr>
    </w:p>
    <w:p w:rsidR="00B45BED" w:rsidRPr="00C1399F" w:rsidRDefault="00B45BED" w:rsidP="00B45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>Как представить декларацию</w:t>
      </w:r>
      <w:proofErr w:type="gramStart"/>
      <w:r w:rsidRPr="00C13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?</w:t>
      </w:r>
      <w:proofErr w:type="gramEnd"/>
    </w:p>
    <w:p w:rsidR="00B45BED" w:rsidRPr="00B45BED" w:rsidRDefault="00B45BED" w:rsidP="00B45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05965"/>
          <w:sz w:val="26"/>
          <w:szCs w:val="26"/>
          <w:lang w:eastAsia="ru-RU"/>
        </w:rPr>
      </w:pPr>
    </w:p>
    <w:p w:rsidR="00B45BED" w:rsidRPr="00B45BED" w:rsidRDefault="00B45BED" w:rsidP="00DA4424">
      <w:pPr>
        <w:pStyle w:val="blockblock-3c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B45BED">
        <w:rPr>
          <w:color w:val="000000"/>
          <w:sz w:val="26"/>
          <w:szCs w:val="26"/>
        </w:rPr>
        <w:t>В настоящее время самым популярным способом является подача декларации с помощью «Личного кабинета налогоплательщика для физических лиц». Сервис позволит легко и быстро заполнить декларацию 3-НДФЛ: подготовленная декларация будет направлена в налоговую инспекцию в электронном виде, а ход камеральной проверки заявитель сможет отслеживать в Личном кабинете.</w:t>
      </w:r>
    </w:p>
    <w:p w:rsidR="00B45BED" w:rsidRPr="00B45BED" w:rsidRDefault="00DA4424" w:rsidP="00DA4424">
      <w:pPr>
        <w:pStyle w:val="blockblock-3c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B45BED" w:rsidRPr="00B45BED">
        <w:rPr>
          <w:color w:val="000000"/>
          <w:sz w:val="26"/>
          <w:szCs w:val="26"/>
        </w:rPr>
        <w:t>Обратите внимание,</w:t>
      </w:r>
      <w:r>
        <w:rPr>
          <w:color w:val="000000"/>
          <w:sz w:val="26"/>
          <w:szCs w:val="26"/>
        </w:rPr>
        <w:t xml:space="preserve"> что </w:t>
      </w:r>
      <w:r w:rsidR="00B45BED" w:rsidRPr="00B45BED">
        <w:rPr>
          <w:color w:val="000000"/>
          <w:sz w:val="26"/>
          <w:szCs w:val="26"/>
        </w:rPr>
        <w:t xml:space="preserve"> вход в Личный кабинет может быть осуществлен также при наличии подтвержденной учетной записи к Единому порталу государственных и муниципальных услуг.</w:t>
      </w:r>
    </w:p>
    <w:p w:rsidR="00B45BED" w:rsidRDefault="00DA4424" w:rsidP="00DA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42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Бумажные</w:t>
      </w:r>
      <w:r w:rsidRPr="00DA44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 w:rsidRPr="00DA4424">
        <w:rPr>
          <w:rFonts w:ascii="Times New Roman" w:eastAsia="Times New Roman" w:hAnsi="Times New Roman"/>
          <w:sz w:val="26"/>
          <w:szCs w:val="26"/>
          <w:lang w:eastAsia="ru-RU"/>
        </w:rPr>
        <w:t>декларации можно сдать в налоговый орган по месту учета налогоплательщика: лично; направить по почте или представить через МФЦ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A4424" w:rsidRDefault="00DA4424" w:rsidP="00DA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Вся информация о декларацион</w:t>
      </w:r>
      <w:r w:rsidR="00C1399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ой кампании 2024  на  сайте ФНС России </w:t>
      </w:r>
    </w:p>
    <w:p w:rsidR="00C1399F" w:rsidRPr="00DA4424" w:rsidRDefault="00C102BF" w:rsidP="00CF1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AABF5B" wp14:editId="607C0DC1">
            <wp:extent cx="1562100" cy="1562100"/>
            <wp:effectExtent l="0" t="0" r="0" b="0"/>
            <wp:docPr id="1" name="Рисунок 1" descr="http://qrcoder.ru/code/?https%3A%2F%2Fwww.nalog.gov.ru%2Frn77%2Ftaxation%2Ftaxes%2Fdec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gov.ru%2Frn77%2Ftaxation%2Ftaxes%2Fdec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99F" w:rsidRPr="00DA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2E46"/>
    <w:multiLevelType w:val="multilevel"/>
    <w:tmpl w:val="010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C2B8A"/>
    <w:multiLevelType w:val="multilevel"/>
    <w:tmpl w:val="22A6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B3555"/>
    <w:multiLevelType w:val="multilevel"/>
    <w:tmpl w:val="895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D7"/>
    <w:rsid w:val="000528C9"/>
    <w:rsid w:val="00373F4B"/>
    <w:rsid w:val="00432331"/>
    <w:rsid w:val="005754FF"/>
    <w:rsid w:val="00683ED7"/>
    <w:rsid w:val="009F340C"/>
    <w:rsid w:val="00B45BED"/>
    <w:rsid w:val="00C102BF"/>
    <w:rsid w:val="00C1399F"/>
    <w:rsid w:val="00C52962"/>
    <w:rsid w:val="00CF170D"/>
    <w:rsid w:val="00DA4424"/>
    <w:rsid w:val="00F3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B45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B45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Наталья Николаевна</dc:creator>
  <cp:lastModifiedBy>Петрук Наталья Николаевна</cp:lastModifiedBy>
  <cp:revision>3</cp:revision>
  <dcterms:created xsi:type="dcterms:W3CDTF">2024-03-21T13:02:00Z</dcterms:created>
  <dcterms:modified xsi:type="dcterms:W3CDTF">2024-03-21T13:03:00Z</dcterms:modified>
</cp:coreProperties>
</file>